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_rels/item4.xml.rels" ContentType="application/vnd.openxmlformats-package.relationships+xml"/>
  <Override PartName="/customXml/itemProps2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  <Override PartName="/customXml/item4.xml" ContentType="application/xml"/>
  <Override PartName="/customXml/itemProps4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andard"/>
        <w:rPr>
          <w:rFonts w:ascii="Noto Sans" w:hAnsi="Noto Sans" w:cs="LegacySanITCBoo"/>
          <w:sz w:val="24"/>
          <w:szCs w:val="24"/>
          <w:highlight w:val="yellow"/>
          <w:vertAlign w:val="subscript"/>
          <w:lang w:val="es-ES"/>
        </w:rPr>
      </w:pPr>
      <w:r>
        <w:rPr/>
      </w:r>
    </w:p>
    <w:p>
      <w:pPr>
        <w:pStyle w:val="Standard"/>
        <w:rPr>
          <w:rFonts w:ascii="Noto Sans" w:hAnsi="Noto Sans" w:cs="LegacySanITCBoo"/>
          <w:sz w:val="24"/>
          <w:szCs w:val="24"/>
          <w:highlight w:val="yellow"/>
          <w:vertAlign w:val="subscript"/>
          <w:lang w:val="es-ES"/>
        </w:rPr>
      </w:pPr>
      <w:r>
        <w:rPr/>
      </w:r>
    </w:p>
    <w:p>
      <w:pPr>
        <w:pStyle w:val="Standard"/>
        <w:rPr>
          <w:rFonts w:ascii="Noto Sans" w:hAnsi="Noto Sans" w:cs="LegacySanITCBoo"/>
          <w:sz w:val="24"/>
          <w:szCs w:val="24"/>
          <w:highlight w:val="yellow"/>
          <w:vertAlign w:val="subscript"/>
          <w:lang w:val="es-ES"/>
        </w:rPr>
      </w:pPr>
      <w:r>
        <w:rPr/>
      </w:r>
    </w:p>
    <w:p>
      <w:pPr>
        <w:pStyle w:val="Standard"/>
        <w:rPr>
          <w:highlight w:val="yellow"/>
        </w:rPr>
      </w:pPr>
      <w:r>
        <w:rPr>
          <w:rFonts w:cs="LegacySanITCBoo" w:ascii="Noto Sans" w:hAnsi="Noto Sans"/>
          <w:sz w:val="24"/>
          <w:szCs w:val="24"/>
          <w:highlight w:val="yellow"/>
          <w:vertAlign w:val="subscript"/>
          <w:lang w:val="es-ES"/>
        </w:rPr>
        <w:t>_______________________________________________________________________________________________________________</w:t>
      </w:r>
      <w:r>
        <w:rPr>
          <w:rFonts w:cs="LegacySanITCBoo" w:ascii="Noto Sans" w:hAnsi="Noto Sans"/>
          <w:sz w:val="24"/>
          <w:szCs w:val="24"/>
          <w:highlight w:val="yellow"/>
          <w:lang w:val="es-ES"/>
        </w:rPr>
        <w:t>,</w:t>
      </w:r>
    </w:p>
    <w:p>
      <w:pPr>
        <w:pStyle w:val="Standard"/>
        <w:rPr>
          <w:highlight w:val="yellow"/>
        </w:rPr>
      </w:pPr>
      <w:r>
        <w:rPr>
          <w:rFonts w:cs="LegacySanITCBoo" w:ascii="Noto Sans" w:hAnsi="Noto Sans"/>
          <w:sz w:val="24"/>
          <w:szCs w:val="24"/>
          <w:highlight w:val="yellow"/>
          <w:vertAlign w:val="superscript"/>
          <w:lang w:val="es-ES"/>
        </w:rPr>
        <w:t>(nombre, apellidos y cargo de la persona que firma la autorización)</w:t>
      </w:r>
    </w:p>
    <w:p>
      <w:pPr>
        <w:pStyle w:val="Standard"/>
        <w:rPr>
          <w:rFonts w:ascii="Noto Sans" w:hAnsi="Noto Sans" w:cs="LegacySanITCBoo"/>
          <w:sz w:val="24"/>
          <w:szCs w:val="24"/>
          <w:vertAlign w:val="superscript"/>
        </w:rPr>
      </w:pPr>
      <w:r>
        <w:rPr>
          <w:rFonts w:cs="LegacySanITCBoo" w:ascii="Noto Sans" w:hAnsi="Noto Sans"/>
          <w:sz w:val="24"/>
          <w:szCs w:val="24"/>
          <w:vertAlign w:val="superscript"/>
        </w:rPr>
      </w:r>
    </w:p>
    <w:p>
      <w:pPr>
        <w:pStyle w:val="Standard"/>
        <w:rPr>
          <w:rFonts w:ascii="Noto Sans" w:hAnsi="Noto Sans" w:cs="LegacySanITCBoo"/>
          <w:sz w:val="24"/>
          <w:szCs w:val="24"/>
          <w:vertAlign w:val="superscript"/>
        </w:rPr>
      </w:pPr>
      <w:r>
        <w:rPr>
          <w:rFonts w:cs="LegacySanITCBoo" w:ascii="Noto Sans" w:hAnsi="Noto Sans"/>
          <w:sz w:val="24"/>
          <w:szCs w:val="24"/>
          <w:vertAlign w:val="superscript"/>
        </w:rPr>
      </w:r>
    </w:p>
    <w:p>
      <w:pPr>
        <w:pStyle w:val="Standard"/>
        <w:ind w:left="340" w:right="0" w:hanging="0"/>
        <w:rPr>
          <w:rFonts w:ascii="Noto Sans" w:hAnsi="Noto Sans" w:cs="LegacySanITCBoo"/>
          <w:b/>
          <w:b/>
          <w:bCs/>
          <w:sz w:val="22"/>
          <w:szCs w:val="22"/>
          <w:lang w:val="es-ES"/>
        </w:rPr>
      </w:pPr>
      <w:r>
        <w:rPr>
          <w:rFonts w:cs="LegacySanITCBoo" w:ascii="Noto Sans" w:hAnsi="Noto Sans"/>
          <w:b/>
          <w:bCs/>
          <w:sz w:val="22"/>
          <w:szCs w:val="22"/>
          <w:lang w:val="es-ES"/>
        </w:rPr>
        <w:t>Hechos:</w:t>
      </w:r>
    </w:p>
    <w:p>
      <w:pPr>
        <w:pStyle w:val="Standard"/>
        <w:rPr>
          <w:rFonts w:ascii="Noto Sans" w:hAnsi="Noto Sans" w:cs="LegacySanITCBoo"/>
          <w:sz w:val="22"/>
          <w:szCs w:val="22"/>
        </w:rPr>
      </w:pPr>
      <w:r>
        <w:rPr>
          <w:rFonts w:cs="LegacySanITCBoo" w:ascii="Noto Sans" w:hAnsi="Noto Sans"/>
          <w:sz w:val="22"/>
          <w:szCs w:val="22"/>
        </w:rPr>
      </w:r>
    </w:p>
    <w:p>
      <w:pPr>
        <w:pStyle w:val="Standard"/>
        <w:numPr>
          <w:ilvl w:val="0"/>
          <w:numId w:val="1"/>
        </w:numPr>
        <w:ind w:left="360" w:right="0" w:hanging="360"/>
        <w:rPr>
          <w:rFonts w:ascii="Noto Sans" w:hAnsi="Noto Sans" w:cs="LegacySanITCBoo"/>
          <w:sz w:val="22"/>
          <w:szCs w:val="22"/>
          <w:lang w:val="es-ES"/>
        </w:rPr>
      </w:pPr>
      <w:r>
        <w:rPr>
          <w:rFonts w:cs="LegacySanITCBoo" w:ascii="Noto Sans" w:hAnsi="Noto Sans"/>
          <w:sz w:val="22"/>
          <w:szCs w:val="22"/>
          <w:lang w:val="es-ES"/>
        </w:rPr>
        <w:t>Tal y como establece el artículo 26 del Decreto 62/2011, de 20 de mayo, por el que se regulan las modalidades de colaboración en las actividades formativas y en los procesos selectivos y de provisión organizados por la Escuela Balear de Administración Pública, y se aprueba el baremo de las indemnizaciones que se derivan, no es aplicable la reducción del 50 % de la indemnización correspondiente a la actividad docente impartida durante el horario laboral cuando se acredite que el profesor o profesora recuperará el tiempo invertido en la docencia durante su jornada de trabajo.</w:t>
      </w:r>
    </w:p>
    <w:p>
      <w:pPr>
        <w:pStyle w:val="Standard"/>
        <w:rPr>
          <w:rFonts w:ascii="Noto Sans" w:hAnsi="Noto Sans" w:cs="LegacySanITCBoo"/>
          <w:sz w:val="22"/>
          <w:szCs w:val="22"/>
        </w:rPr>
      </w:pPr>
      <w:r>
        <w:rPr>
          <w:rFonts w:cs="LegacySanITCBoo" w:ascii="Noto Sans" w:hAnsi="Noto Sans"/>
          <w:sz w:val="22"/>
          <w:szCs w:val="22"/>
        </w:rPr>
      </w:r>
    </w:p>
    <w:p>
      <w:pPr>
        <w:pStyle w:val="Standard"/>
        <w:numPr>
          <w:ilvl w:val="0"/>
          <w:numId w:val="2"/>
        </w:numPr>
        <w:ind w:left="360" w:right="0" w:hanging="360"/>
        <w:rPr>
          <w:sz w:val="22"/>
          <w:szCs w:val="22"/>
        </w:rPr>
      </w:pPr>
      <w:r>
        <w:rPr>
          <w:rFonts w:cs="LegacySanITCBoo" w:ascii="Noto Sans" w:hAnsi="Noto Sans"/>
          <w:sz w:val="22"/>
          <w:szCs w:val="22"/>
          <w:lang w:val="es-ES"/>
        </w:rPr>
        <w:t xml:space="preserve">El señor / la señora XXX ha impartido la actividad formativa </w:t>
      </w:r>
      <w:r>
        <w:rPr>
          <w:rFonts w:cs="LegacySanITCBoo" w:ascii="Noto Sans" w:hAnsi="Noto Sans"/>
          <w:color w:val="000000"/>
          <w:sz w:val="22"/>
          <w:szCs w:val="22"/>
          <w:lang w:val="es-ES"/>
        </w:rPr>
        <w:t>XXX</w:t>
      </w:r>
      <w:r>
        <w:rPr>
          <w:rFonts w:cs="LegacySanITCBoo" w:ascii="Noto Sans" w:hAnsi="Noto Sans"/>
          <w:sz w:val="22"/>
          <w:szCs w:val="22"/>
          <w:lang w:val="es-ES"/>
        </w:rPr>
        <w:t>, con código XXX, de día XXX a día XXX, con horario de XXXX</w:t>
      </w:r>
    </w:p>
    <w:p>
      <w:pPr>
        <w:pStyle w:val="Standard"/>
        <w:ind w:left="360" w:right="0" w:hanging="360"/>
        <w:rPr>
          <w:rFonts w:ascii="Noto Sans" w:hAnsi="Noto Sans" w:cs="LegacySanITCBoo"/>
          <w:sz w:val="22"/>
          <w:szCs w:val="22"/>
        </w:rPr>
      </w:pPr>
      <w:r>
        <w:rPr>
          <w:rFonts w:cs="LegacySanITCBoo" w:ascii="Noto Sans" w:hAnsi="Noto Sans"/>
          <w:sz w:val="22"/>
          <w:szCs w:val="22"/>
        </w:rPr>
      </w:r>
    </w:p>
    <w:p>
      <w:pPr>
        <w:pStyle w:val="Standard"/>
        <w:ind w:left="360" w:right="0" w:hanging="360"/>
        <w:rPr>
          <w:rFonts w:ascii="Noto Sans" w:hAnsi="Noto Sans" w:cs="LegacySanITCBoo"/>
          <w:sz w:val="22"/>
          <w:szCs w:val="22"/>
          <w:lang w:val="es-ES"/>
        </w:rPr>
      </w:pPr>
      <w:r>
        <w:rPr>
          <w:rFonts w:cs="LegacySanITCBoo" w:ascii="Noto Sans" w:hAnsi="Noto Sans"/>
          <w:sz w:val="22"/>
          <w:szCs w:val="22"/>
          <w:lang w:val="es-ES"/>
        </w:rPr>
        <w:t>Dado esto,</w:t>
      </w:r>
    </w:p>
    <w:p>
      <w:pPr>
        <w:pStyle w:val="Standard"/>
        <w:ind w:left="360" w:right="0" w:hanging="360"/>
        <w:rPr>
          <w:rFonts w:ascii="Noto Sans" w:hAnsi="Noto Sans" w:cs="LegacySanITCBoo"/>
          <w:sz w:val="22"/>
          <w:szCs w:val="22"/>
        </w:rPr>
      </w:pPr>
      <w:r>
        <w:rPr>
          <w:rFonts w:cs="LegacySanITCBoo" w:ascii="Noto Sans" w:hAnsi="Noto Sans"/>
          <w:sz w:val="22"/>
          <w:szCs w:val="22"/>
        </w:rPr>
      </w:r>
    </w:p>
    <w:p>
      <w:pPr>
        <w:pStyle w:val="Standard"/>
        <w:ind w:left="360" w:right="0" w:hanging="360"/>
        <w:rPr>
          <w:sz w:val="22"/>
          <w:szCs w:val="22"/>
        </w:rPr>
      </w:pPr>
      <w:r>
        <w:rPr>
          <w:rFonts w:cs="LegacySanITCBoo" w:ascii="Noto Sans" w:hAnsi="Noto Sans"/>
          <w:b/>
          <w:bCs/>
          <w:sz w:val="22"/>
          <w:szCs w:val="22"/>
          <w:lang w:val="es-ES"/>
        </w:rPr>
        <w:t>Autorizo</w:t>
      </w:r>
      <w:r>
        <w:rPr>
          <w:rFonts w:cs="LegacySanITCBoo" w:ascii="Noto Sans" w:hAnsi="Noto Sans"/>
          <w:sz w:val="22"/>
          <w:szCs w:val="22"/>
          <w:lang w:val="es-ES"/>
        </w:rPr>
        <w:t>:</w:t>
      </w:r>
    </w:p>
    <w:p>
      <w:pPr>
        <w:pStyle w:val="Standard"/>
        <w:rPr>
          <w:rFonts w:ascii="Noto Sans" w:hAnsi="Noto Sans" w:cs="LegacySanITCBoo"/>
          <w:sz w:val="22"/>
          <w:szCs w:val="22"/>
        </w:rPr>
      </w:pPr>
      <w:r>
        <w:rPr>
          <w:rFonts w:cs="LegacySanITCBoo" w:ascii="Noto Sans" w:hAnsi="Noto Sans"/>
          <w:sz w:val="22"/>
          <w:szCs w:val="22"/>
        </w:rPr>
      </w:r>
    </w:p>
    <w:p>
      <w:pPr>
        <w:pStyle w:val="Standard"/>
        <w:ind w:left="360" w:right="0" w:hanging="360"/>
        <w:rPr>
          <w:sz w:val="22"/>
          <w:szCs w:val="22"/>
        </w:rPr>
      </w:pPr>
      <w:r>
        <w:rPr>
          <w:rFonts w:cs="LegacySanITCBoo" w:ascii="Noto Sans" w:hAnsi="Noto Sans"/>
          <w:sz w:val="22"/>
          <w:szCs w:val="22"/>
          <w:lang w:val="es-ES"/>
        </w:rPr>
        <w:t xml:space="preserve">Al señor / la señora </w:t>
      </w:r>
      <w:r>
        <w:rPr>
          <w:rFonts w:cs="LegacySanITCBoo" w:ascii="Noto Sans" w:hAnsi="Noto Sans"/>
          <w:sz w:val="22"/>
          <w:szCs w:val="22"/>
          <w:vertAlign w:val="subscript"/>
          <w:lang w:val="es-ES"/>
        </w:rPr>
        <w:t>___________________________________________________________________________</w:t>
      </w:r>
      <w:r>
        <w:rPr>
          <w:rFonts w:cs="LegacySanITCBoo" w:ascii="Noto Sans" w:hAnsi="Noto Sans"/>
          <w:sz w:val="22"/>
          <w:szCs w:val="22"/>
          <w:lang w:val="es-ES"/>
        </w:rPr>
        <w:t>a recuperar el tiempo invertido</w:t>
      </w:r>
      <w:r>
        <w:rPr>
          <w:rFonts w:eastAsia="Times New Roman" w:cs="LegacySanITCBoo" w:ascii="Noto Sans" w:hAnsi="Noto Sans"/>
          <w:sz w:val="22"/>
          <w:szCs w:val="22"/>
          <w:vertAlign w:val="subscript"/>
          <w:lang w:val="es-ES"/>
        </w:rPr>
        <w:t xml:space="preserve"> </w:t>
      </w:r>
      <w:r>
        <w:rPr>
          <w:rFonts w:cs="LegacySanITCBoo" w:ascii="Noto Sans" w:hAnsi="Noto Sans"/>
          <w:sz w:val="22"/>
          <w:szCs w:val="22"/>
          <w:lang w:val="es-ES"/>
        </w:rPr>
        <w:t>en la docencia durante su jornada laboral.</w:t>
      </w:r>
    </w:p>
    <w:p>
      <w:pPr>
        <w:pStyle w:val="Standard"/>
        <w:rPr>
          <w:rFonts w:ascii="Noto Sans" w:hAnsi="Noto Sans" w:cs="LegacySanITCBoo"/>
          <w:sz w:val="22"/>
          <w:szCs w:val="22"/>
        </w:rPr>
      </w:pPr>
      <w:r>
        <w:rPr>
          <w:rFonts w:cs="LegacySanITCBoo" w:ascii="Noto Sans" w:hAnsi="Noto Sans"/>
          <w:sz w:val="22"/>
          <w:szCs w:val="22"/>
        </w:rPr>
      </w:r>
    </w:p>
    <w:p>
      <w:pPr>
        <w:pStyle w:val="Standard"/>
        <w:rPr>
          <w:rFonts w:ascii="Noto Sans" w:hAnsi="Noto Sans" w:cs="LegacySanITCBoo"/>
          <w:sz w:val="22"/>
          <w:szCs w:val="22"/>
          <w:lang w:val="es-ES"/>
        </w:rPr>
      </w:pPr>
      <w:r>
        <w:rPr>
          <w:rFonts w:cs="LegacySanITCBoo" w:ascii="Noto Sans" w:hAnsi="Noto Sans"/>
          <w:sz w:val="22"/>
          <w:szCs w:val="22"/>
          <w:lang w:val="es-ES"/>
        </w:rPr>
        <w:t>Y, para que conste, expido esta autorización a efectos de presentarlo ante la EBAP.</w:t>
      </w:r>
    </w:p>
    <w:p>
      <w:pPr>
        <w:pStyle w:val="Standard"/>
        <w:rPr>
          <w:rFonts w:ascii="Noto Sans" w:hAnsi="Noto Sans" w:eastAsia="Noto Sans" w:cs="Noto Sans"/>
        </w:rPr>
      </w:pPr>
      <w:r>
        <w:rPr>
          <w:rFonts w:eastAsia="Noto Sans" w:cs="Noto Sans" w:ascii="Noto Sans" w:hAnsi="Noto Sans"/>
        </w:rPr>
      </w:r>
    </w:p>
    <w:p>
      <w:pPr>
        <w:pStyle w:val="Normal"/>
        <w:spacing w:before="0" w:after="160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701" w:right="850" w:header="708" w:top="2268" w:footer="708" w:bottom="85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Noto Sans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Style w:val="TableNormal"/>
      <w:tblW w:w="9014" w:type="dxa"/>
      <w:jc w:val="left"/>
      <w:tblInd w:w="0" w:type="dxa"/>
      <w:tblBorders/>
      <w:tblCellMar>
        <w:top w:w="0" w:type="dxa"/>
        <w:left w:w="108" w:type="dxa"/>
        <w:bottom w:w="0" w:type="dxa"/>
        <w:right w:w="108" w:type="dxa"/>
      </w:tblCellMar>
      <w:tblLook w:firstRow="1" w:noVBand="1" w:lastRow="0" w:firstColumn="1" w:lastColumn="0" w:noHBand="1" w:val="06a0"/>
    </w:tblPr>
    <w:tblGrid>
      <w:gridCol w:w="3004"/>
      <w:gridCol w:w="3005"/>
      <w:gridCol w:w="3005"/>
    </w:tblGrid>
    <w:tr>
      <w:trPr>
        <w:trHeight w:val="300" w:hRule="atLeast"/>
      </w:trPr>
      <w:tc>
        <w:tcPr>
          <w:tcW w:w="3004" w:type="dxa"/>
          <w:tcBorders/>
          <w:shd w:fill="auto" w:val="clear"/>
        </w:tcPr>
        <w:p>
          <w:pPr>
            <w:pStyle w:val="Capalera"/>
            <w:bidi w:val="0"/>
            <w:ind w:left="-115" w:hanging="0"/>
            <w:jc w:val="left"/>
            <w:rPr>
              <w:rFonts w:ascii="Noto Sans" w:hAnsi="Noto Sans" w:eastAsia="Noto Sans" w:cs="Noto Sans"/>
              <w:sz w:val="18"/>
              <w:szCs w:val="18"/>
            </w:rPr>
          </w:pPr>
          <w:r>
            <w:rPr>
              <w:rFonts w:eastAsia="Noto Sans" w:cs="Noto Sans" w:ascii="Noto Sans" w:hAnsi="Noto Sans"/>
              <w:sz w:val="18"/>
              <w:szCs w:val="18"/>
            </w:rPr>
            <w:t>C. del Gremi de Corredors, 10, 3r (polígon de Son Rossinyol)</w:t>
          </w:r>
        </w:p>
        <w:p>
          <w:pPr>
            <w:pStyle w:val="Capalera"/>
            <w:bidi w:val="0"/>
            <w:ind w:left="-115" w:hanging="0"/>
            <w:jc w:val="left"/>
            <w:rPr/>
          </w:pPr>
          <w:r>
            <w:rPr>
              <w:rFonts w:eastAsia="Noto Sans" w:cs="Noto Sans" w:ascii="Noto Sans" w:hAnsi="Noto Sans"/>
              <w:sz w:val="18"/>
              <w:szCs w:val="18"/>
            </w:rPr>
            <w:t>07009 Palma</w:t>
          </w:r>
        </w:p>
        <w:p>
          <w:pPr>
            <w:pStyle w:val="Capalera"/>
            <w:bidi w:val="0"/>
            <w:ind w:left="-115" w:hanging="0"/>
            <w:jc w:val="left"/>
            <w:rPr/>
          </w:pPr>
          <w:r>
            <w:rPr>
              <w:rFonts w:eastAsia="Noto Sans" w:cs="Noto Sans" w:ascii="Noto Sans" w:hAnsi="Noto Sans"/>
              <w:sz w:val="18"/>
              <w:szCs w:val="18"/>
            </w:rPr>
            <w:t>Tel. 971 17 76 25</w:t>
          </w:r>
        </w:p>
        <w:p>
          <w:pPr>
            <w:pStyle w:val="Capalera"/>
            <w:bidi w:val="0"/>
            <w:ind w:left="-115" w:hanging="0"/>
            <w:jc w:val="left"/>
            <w:rPr>
              <w:rFonts w:ascii="Noto Sans" w:hAnsi="Noto Sans" w:eastAsia="Noto Sans" w:cs="Noto Sans"/>
              <w:color w:val="0070C0"/>
              <w:sz w:val="18"/>
              <w:szCs w:val="18"/>
            </w:rPr>
          </w:pPr>
          <w:r>
            <w:rPr>
              <w:rFonts w:eastAsia="Noto Sans" w:cs="Noto Sans" w:ascii="Noto Sans" w:hAnsi="Noto Sans"/>
              <w:color w:val="0070C0"/>
              <w:sz w:val="18"/>
              <w:szCs w:val="18"/>
            </w:rPr>
            <w:t>ebap.caib.es</w:t>
          </w:r>
        </w:p>
        <w:p>
          <w:pPr>
            <w:pStyle w:val="Capalera"/>
            <w:bidi w:val="0"/>
            <w:ind w:left="-115" w:hanging="0"/>
            <w:jc w:val="left"/>
            <w:rPr>
              <w:rFonts w:ascii="Noto Sans" w:hAnsi="Noto Sans" w:eastAsia="Noto Sans" w:cs="Noto Sans"/>
              <w:sz w:val="18"/>
              <w:szCs w:val="18"/>
            </w:rPr>
          </w:pPr>
          <w:r>
            <w:rPr>
              <w:rFonts w:eastAsia="Noto Sans" w:cs="Noto Sans" w:ascii="Noto Sans" w:hAnsi="Noto Sans"/>
              <w:sz w:val="18"/>
              <w:szCs w:val="18"/>
            </w:rPr>
          </w:r>
        </w:p>
      </w:tc>
      <w:tc>
        <w:tcPr>
          <w:tcW w:w="3005" w:type="dxa"/>
          <w:tcBorders/>
          <w:shd w:fill="auto" w:val="clear"/>
        </w:tcPr>
        <w:p>
          <w:pPr>
            <w:pStyle w:val="Capalera"/>
            <w:bidi w:val="0"/>
            <w:jc w:val="center"/>
            <w:rPr/>
          </w:pPr>
          <w:r>
            <w:rPr/>
          </w:r>
        </w:p>
      </w:tc>
      <w:tc>
        <w:tcPr>
          <w:tcW w:w="3005" w:type="dxa"/>
          <w:tcBorders/>
          <w:shd w:fill="auto" w:val="clear"/>
        </w:tcPr>
        <w:p>
          <w:pPr>
            <w:pStyle w:val="Capalera"/>
            <w:bidi w:val="0"/>
            <w:ind w:right="-115" w:hanging="0"/>
            <w:jc w:val="right"/>
            <w:rPr/>
          </w:pPr>
          <w:r>
            <w:rPr/>
          </w:r>
        </w:p>
      </w:tc>
    </w:tr>
  </w:tbl>
  <w:p>
    <w:pPr>
      <w:pStyle w:val="Peudepgina"/>
      <w:bidi w:val="0"/>
      <w:jc w:val="left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bidi w:val="0"/>
      <w:spacing w:before="0" w:after="160"/>
      <w:ind w:left="-1134" w:hanging="0"/>
      <w:jc w:val="left"/>
      <w:rPr/>
    </w:pPr>
    <w:r>
      <w:rPr/>
      <w:drawing>
        <wp:inline distT="0" distB="0" distL="0" distR="0">
          <wp:extent cx="1834515" cy="914400"/>
          <wp:effectExtent l="0" t="0" r="0" b="0"/>
          <wp:docPr id="1" name="drawi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rawi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834515" cy="914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0" w:hanging="0"/>
      </w:pPr>
      <w:rPr>
        <w:sz w:val="22"/>
        <w:szCs w:val="26"/>
        <w:rFonts w:ascii="Noto Sans" w:hAnsi="Noto Sans" w:cs="LegacySanITCBoo"/>
      </w:rPr>
    </w:lvl>
    <w:lvl w:ilvl="1">
      <w:start w:val="1"/>
      <w:numFmt w:val="lowerLetter"/>
      <w:lvlText w:val="%2."/>
      <w:lvlJc w:val="left"/>
      <w:pPr>
        <w:ind w:left="0" w:hanging="0"/>
      </w:pPr>
    </w:lvl>
    <w:lvl w:ilvl="2">
      <w:start w:val="1"/>
      <w:numFmt w:val="lowerRoman"/>
      <w:lvlText w:val="%3."/>
      <w:lvlJc w:val="right"/>
      <w:pPr>
        <w:ind w:left="0" w:hanging="0"/>
      </w:pPr>
    </w:lvl>
    <w:lvl w:ilvl="3">
      <w:start w:val="1"/>
      <w:numFmt w:val="decimal"/>
      <w:lvlText w:val="%4."/>
      <w:lvlJc w:val="left"/>
      <w:pPr>
        <w:ind w:left="0" w:hanging="0"/>
      </w:pPr>
    </w:lvl>
    <w:lvl w:ilvl="4">
      <w:start w:val="1"/>
      <w:numFmt w:val="lowerLetter"/>
      <w:lvlText w:val="%5."/>
      <w:lvlJc w:val="left"/>
      <w:pPr>
        <w:ind w:left="0" w:hanging="0"/>
      </w:pPr>
    </w:lvl>
    <w:lvl w:ilvl="5">
      <w:start w:val="1"/>
      <w:numFmt w:val="lowerRoman"/>
      <w:lvlText w:val="%6."/>
      <w:lvlJc w:val="right"/>
      <w:pPr>
        <w:ind w:left="0" w:hanging="0"/>
      </w:pPr>
    </w:lvl>
    <w:lvl w:ilvl="6">
      <w:start w:val="1"/>
      <w:numFmt w:val="decimal"/>
      <w:lvlText w:val="%7."/>
      <w:lvlJc w:val="left"/>
      <w:pPr>
        <w:ind w:left="0" w:hanging="0"/>
      </w:pPr>
    </w:lvl>
    <w:lvl w:ilvl="7">
      <w:start w:val="1"/>
      <w:numFmt w:val="lowerLetter"/>
      <w:lvlText w:val="%8."/>
      <w:lvlJc w:val="left"/>
      <w:pPr>
        <w:ind w:left="0" w:hanging="0"/>
      </w:pPr>
    </w:lvl>
    <w:lvl w:ilvl="8">
      <w:start w:val="1"/>
      <w:numFmt w:val="lowerRoman"/>
      <w:lvlText w:val="%9."/>
      <w:lvlJc w:val="righ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0" w:hanging="0"/>
      </w:pPr>
      <w:rPr>
        <w:sz w:val="22"/>
        <w:szCs w:val="26"/>
        <w:rFonts w:cs="LegacySanITCBoo"/>
      </w:rPr>
    </w:lvl>
    <w:lvl w:ilvl="1">
      <w:start w:val="1"/>
      <w:numFmt w:val="lowerLetter"/>
      <w:lvlText w:val="%2."/>
      <w:lvlJc w:val="left"/>
      <w:pPr>
        <w:ind w:left="0" w:hanging="0"/>
      </w:pPr>
    </w:lvl>
    <w:lvl w:ilvl="2">
      <w:start w:val="1"/>
      <w:numFmt w:val="lowerRoman"/>
      <w:lvlText w:val="%3."/>
      <w:lvlJc w:val="right"/>
      <w:pPr>
        <w:ind w:left="0" w:hanging="0"/>
      </w:pPr>
    </w:lvl>
    <w:lvl w:ilvl="3">
      <w:start w:val="1"/>
      <w:numFmt w:val="decimal"/>
      <w:lvlText w:val="%4."/>
      <w:lvlJc w:val="left"/>
      <w:pPr>
        <w:ind w:left="0" w:hanging="0"/>
      </w:pPr>
    </w:lvl>
    <w:lvl w:ilvl="4">
      <w:start w:val="1"/>
      <w:numFmt w:val="lowerLetter"/>
      <w:lvlText w:val="%5."/>
      <w:lvlJc w:val="left"/>
      <w:pPr>
        <w:ind w:left="0" w:hanging="0"/>
      </w:pPr>
    </w:lvl>
    <w:lvl w:ilvl="5">
      <w:start w:val="1"/>
      <w:numFmt w:val="lowerRoman"/>
      <w:lvlText w:val="%6."/>
      <w:lvlJc w:val="right"/>
      <w:pPr>
        <w:ind w:left="0" w:hanging="0"/>
      </w:pPr>
    </w:lvl>
    <w:lvl w:ilvl="6">
      <w:start w:val="1"/>
      <w:numFmt w:val="decimal"/>
      <w:lvlText w:val="%7."/>
      <w:lvlJc w:val="left"/>
      <w:pPr>
        <w:ind w:left="0" w:hanging="0"/>
      </w:pPr>
    </w:lvl>
    <w:lvl w:ilvl="7">
      <w:start w:val="1"/>
      <w:numFmt w:val="lowerLetter"/>
      <w:lvlText w:val="%8."/>
      <w:lvlJc w:val="left"/>
      <w:pPr>
        <w:ind w:left="0" w:hanging="0"/>
      </w:pPr>
    </w:lvl>
    <w:lvl w:ilvl="8">
      <w:start w:val="1"/>
      <w:numFmt w:val="lowerRoman"/>
      <w:lvlText w:val="%9."/>
      <w:lvlJc w:val="right"/>
      <w:pPr>
        <w:ind w:left="0" w:hanging="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ca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ca-ES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a-E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stLabel7">
    <w:name w:val="ListLabel 7"/>
    <w:qFormat/>
    <w:rPr>
      <w:rFonts w:ascii="Noto Sans" w:hAnsi="Noto Sans" w:cs="LegacySanITCBoo"/>
      <w:sz w:val="24"/>
      <w:szCs w:val="26"/>
    </w:rPr>
  </w:style>
  <w:style w:type="character" w:styleId="ListLabel6">
    <w:name w:val="ListLabel 6"/>
    <w:qFormat/>
    <w:rPr>
      <w:rFonts w:cs="LegacySanITCBoo"/>
      <w:sz w:val="24"/>
      <w:szCs w:val="26"/>
    </w:rPr>
  </w:style>
  <w:style w:type="character" w:styleId="ListLabel8">
    <w:name w:val="ListLabel 8"/>
    <w:qFormat/>
    <w:rPr>
      <w:rFonts w:ascii="Noto Sans" w:hAnsi="Noto Sans" w:cs="LegacySanITCBoo"/>
      <w:sz w:val="22"/>
      <w:szCs w:val="26"/>
    </w:rPr>
  </w:style>
  <w:style w:type="character" w:styleId="ListLabel9">
    <w:name w:val="ListLabel 9"/>
    <w:qFormat/>
    <w:rPr>
      <w:rFonts w:cs="LegacySanITCBoo"/>
      <w:sz w:val="22"/>
      <w:szCs w:val="26"/>
    </w:rPr>
  </w:style>
  <w:style w:type="paragraph" w:styleId="Encapalament">
    <w:name w:val="Encapçalament"/>
    <w:basedOn w:val="Normal"/>
    <w:next w:val="Cosdel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sdeltext">
    <w:name w:val="Body Text"/>
    <w:basedOn w:val="Normal"/>
    <w:pPr>
      <w:spacing w:lineRule="auto" w:line="276" w:before="0" w:after="140"/>
    </w:pPr>
    <w:rPr/>
  </w:style>
  <w:style w:type="paragraph" w:styleId="Llista">
    <w:name w:val="List"/>
    <w:basedOn w:val="Cosdeltext"/>
    <w:pPr/>
    <w:rPr>
      <w:rFonts w:cs="Arial"/>
    </w:rPr>
  </w:style>
  <w:style w:type="paragraph" w:styleId="L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Arial"/>
    </w:rPr>
  </w:style>
  <w:style w:type="paragraph" w:styleId="Capalera">
    <w:name w:val="Header"/>
    <w:basedOn w:val="Normal"/>
    <w:uiPriority w:val="99"/>
    <w:unhideWhenUsed/>
    <w:rsid w:val="400d6f59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Peudepgina">
    <w:name w:val="Footer"/>
    <w:basedOn w:val="Normal"/>
    <w:uiPriority w:val="99"/>
    <w:unhideWhenUsed/>
    <w:rsid w:val="400d6f59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Standard">
    <w:name w:val="Standard"/>
    <w:qFormat/>
    <w:pPr>
      <w:widowControl/>
      <w:bidi w:val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ca-ES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Relationship Id="rId9" Type="http://schemas.openxmlformats.org/officeDocument/2006/relationships/customXml" Target="../customXml/item2.xml"/><Relationship Id="rId10" Type="http://schemas.openxmlformats.org/officeDocument/2006/relationships/customXml" Target="../customXml/item3.xml"/><Relationship Id="rId11" Type="http://schemas.openxmlformats.org/officeDocument/2006/relationships/customXml" Target="../customXml/item4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2B29FFECF40E448F6CCF7CD866C64D" ma:contentTypeVersion="13" ma:contentTypeDescription="Crea un document nou" ma:contentTypeScope="" ma:versionID="b04aad50523909fdcb090b440b86b2ba">
  <xsd:schema xmlns:xsd="http://www.w3.org/2001/XMLSchema" xmlns:xs="http://www.w3.org/2001/XMLSchema" xmlns:p="http://schemas.microsoft.com/office/2006/metadata/properties" xmlns:ns2="2eeabd6d-7031-4307-b58f-eab970b88e76" xmlns:ns3="99300958-0384-4dc7-a6fc-e9b21df6727a" targetNamespace="http://schemas.microsoft.com/office/2006/metadata/properties" ma:root="true" ma:fieldsID="5f80b933f9d6961130780cc819ec884d" ns2:_="" ns3:_="">
    <xsd:import namespace="2eeabd6d-7031-4307-b58f-eab970b88e76"/>
    <xsd:import namespace="99300958-0384-4dc7-a6fc-e9b21df6727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BillingMetadata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eabd6d-7031-4307-b58f-eab970b88e7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l'ID de document" ma:description="Valor de l'ID de document assignat a aquest element." ma:indexed="true" ma:internalName="_dlc_DocId" ma:readOnly="true">
      <xsd:simpleType>
        <xsd:restriction base="dms:Text"/>
      </xsd:simpleType>
    </xsd:element>
    <xsd:element name="_dlc_DocIdUrl" ma:index="9" nillable="true" ma:displayName="ID de document" ma:description="Enllaç permanent a aques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2" nillable="true" ma:displayName="Taxonomy Catch All Column" ma:hidden="true" ma:list="{1680adcb-9cf0-44fa-b23d-880496ff7e8a}" ma:internalName="TaxCatchAll" ma:showField="CatchAllData" ma:web="2eeabd6d-7031-4307-b58f-eab970b88e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300958-0384-4dc7-a6fc-e9b21df672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4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Etiquetes de la imatge" ma:readOnly="false" ma:fieldId="{5cf76f15-5ced-4ddc-b409-7134ff3c332f}" ma:taxonomyMulti="true" ma:sspId="6aa0a5f0-eb04-4df9-9a65-aa1e588e14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300958-0384-4dc7-a6fc-e9b21df6727a">
      <Terms xmlns="http://schemas.microsoft.com/office/infopath/2007/PartnerControls"/>
    </lcf76f155ced4ddcb4097134ff3c332f>
    <TaxCatchAll xmlns="2eeabd6d-7031-4307-b58f-eab970b88e76" xsi:nil="true"/>
    <_dlc_DocId xmlns="2eeabd6d-7031-4307-b58f-eab970b88e76">T3ZADJWV6S6Y-1422051077-938433</_dlc_DocId>
    <_dlc_DocIdUrl xmlns="2eeabd6d-7031-4307-b58f-eab970b88e76">
      <Url>https://caib.sharepoint.com/sites/ARXIUS-DGEBAP/_layouts/15/DocIdRedir.aspx?ID=T3ZADJWV6S6Y-1422051077-938433</Url>
      <Description>T3ZADJWV6S6Y-1422051077-938433</Description>
    </_dlc_DocIdUrl>
  </documentManagement>
</p:properties>
</file>

<file path=customXml/itemProps1.xml><?xml version="1.0" encoding="utf-8"?>
<ds:datastoreItem xmlns:ds="http://schemas.openxmlformats.org/officeDocument/2006/customXml" ds:itemID="{F3B11CC3-2CD3-4178-8F26-F6BAFD7E68EC}"/>
</file>

<file path=customXml/itemProps2.xml><?xml version="1.0" encoding="utf-8"?>
<ds:datastoreItem xmlns:ds="http://schemas.openxmlformats.org/officeDocument/2006/customXml" ds:itemID="{C0005365-C628-4923-85E6-6A7199E65852}"/>
</file>

<file path=customXml/itemProps3.xml><?xml version="1.0" encoding="utf-8"?>
<ds:datastoreItem xmlns:ds="http://schemas.openxmlformats.org/officeDocument/2006/customXml" ds:itemID="{5FC3F2D7-FDCB-4401-A31E-3A7442AB1E78}"/>
</file>

<file path=customXml/itemProps4.xml><?xml version="1.0" encoding="utf-8"?>
<ds:datastoreItem xmlns:ds="http://schemas.openxmlformats.org/officeDocument/2006/customXml" ds:itemID="{55DD84A6-F218-4643-9C39-24CD823DB3C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LibreOffice/6.1.5.2$Windows_x86 LibreOffice_project/90f8dcf33c87b3705e78202e3df5142b201bd805</Application>
  <Pages>1</Pages>
  <Words>188</Words>
  <Characters>1092</Characters>
  <CharactersWithSpaces>1265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2025-08-18T12:18:54Z</dcterms:created>
  <dc:creator>Víctor Montijano Camacho</dc:creator>
  <dc:description/>
  <dc:language>es-ES</dc:language>
  <cp:lastModifiedBy/>
  <dcterms:modified xsi:type="dcterms:W3CDTF">2026-04-13T11:35:38Z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ntentTypeId">
    <vt:lpwstr>0x0101001D2B29FFECF40E448F6CCF7CD866C64D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MediaServiceImageTags">
    <vt:lpwstr/>
  </property>
  <property fmtid="{D5CDD505-2E9C-101B-9397-08002B2CF9AE}" pid="8" name="ScaleCrop">
    <vt:bool>0</vt:bool>
  </property>
  <property fmtid="{D5CDD505-2E9C-101B-9397-08002B2CF9AE}" pid="9" name="ShareDoc">
    <vt:bool>0</vt:bool>
  </property>
  <property fmtid="{D5CDD505-2E9C-101B-9397-08002B2CF9AE}" pid="10" name="_dlc_DocIdItemGuid">
    <vt:lpwstr>bf824297-2b7d-4c2b-b295-0eaa0f41c4f0</vt:lpwstr>
  </property>
</Properties>
</file>